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Problem: Unrelenting Fear and the Failure of Old Methods</w:t>
      </w:r>
    </w:p>
    <w:p>
      <w:pPr>
        <w:pStyle w:val="BodyText"/>
        <w:bidi w:val="0"/>
        <w:jc w:val="start"/>
        <w:rPr/>
      </w:pPr>
      <w:r>
        <w:rPr/>
        <w:t xml:space="preserve">I was drowning in stress—not just ordinary stress, but an endless, suffocating loop of fear. No matter what I tried, nothing worked. I kept applying my own "guide" (the system I’d built to dismantle beliefs and emotions), but it crumbled every time. I tweaked it, rephrased it, stacked layers of descriptions upon descriptions, values upon feelings—yet the fear persisted. I was trapped in a cycle of questioning: </w:t>
      </w:r>
      <w:r>
        <w:rPr>
          <w:rStyle w:val="Emphasis"/>
        </w:rPr>
        <w:t>What do I believe? Can I trust my observations? My descriptions? My feelings?</w:t>
      </w:r>
      <w:r>
        <w:rPr/>
        <w:t xml:space="preserve"> But the real question, the one I couldn’t see, was simpler: </w:t>
      </w:r>
      <w:r>
        <w:rPr>
          <w:rStyle w:val="Strong"/>
        </w:rPr>
        <w:t xml:space="preserve">Could I trust my </w:t>
      </w:r>
      <w:r>
        <w:rPr>
          <w:rStyle w:val="Emphasis"/>
        </w:rPr>
        <w:t>emotions</w:t>
      </w:r>
      <w:r>
        <w:rPr>
          <w:rStyle w:val="Strong"/>
        </w:rPr>
        <w:t>?</w:t>
      </w:r>
    </w:p>
    <w:p>
      <w:pPr>
        <w:pStyle w:val="BodyText"/>
        <w:bidi w:val="0"/>
        <w:jc w:val="start"/>
        <w:rPr/>
      </w:pPr>
      <w:r>
        <w:rPr/>
        <w:t>For days, I tortured myself. I wrote frantically, rearranged every possible formulation of belief—</w:t>
      </w:r>
      <w:r>
        <w:rPr>
          <w:rStyle w:val="Emphasis"/>
        </w:rPr>
        <w:t>"I can’t trust my observations," "I can’t trust my descriptions," "I can’t trust my feelings"</w:t>
      </w:r>
      <w:r>
        <w:rPr/>
        <w:t xml:space="preserve">—but the fear clung to me. Then, almost by accident, I muttered: </w:t>
      </w:r>
      <w:r>
        <w:rPr>
          <w:rStyle w:val="Strong"/>
        </w:rPr>
        <w:t>"I can’t believe my emotions because I can’t prove them to myself."</w:t>
      </w:r>
      <w:r>
        <w:rPr/>
        <w:t xml:space="preserve"> And just like that, the fear vanished.</w:t>
      </w:r>
    </w:p>
    <w:p>
      <w:pPr>
        <w:pStyle w:val="BodyText"/>
        <w:bidi w:val="0"/>
        <w:jc w:val="start"/>
        <w:rPr/>
      </w:pPr>
      <w:r>
        <w:rPr/>
        <w:t xml:space="preserve">Not the other formulations. Not the layers of abstract reasoning. Just that one sentence, targeting the raw, unexamined core: </w:t>
      </w:r>
      <w:r>
        <w:rPr>
          <w:rStyle w:val="Strong"/>
        </w:rPr>
        <w:t>emotions themselves</w:t>
      </w:r>
      <w:r>
        <w:rPr/>
        <w:t>.</w:t>
      </w:r>
    </w:p>
    <w:p>
      <w:pPr>
        <w:pStyle w:val="Style17"/>
        <w:bidi w:val="0"/>
        <w:jc w:val="start"/>
        <w:rPr/>
      </w:pPr>
      <w:r>
        <w:rPr/>
      </w:r>
    </w:p>
    <w:p>
      <w:pPr>
        <w:pStyle w:val="Heading3"/>
        <w:bidi w:val="0"/>
        <w:jc w:val="start"/>
        <w:rPr/>
      </w:pPr>
      <w:r>
        <w:rPr>
          <w:rStyle w:val="Strong"/>
          <w:b/>
          <w:bCs/>
        </w:rPr>
        <w:t>The Breakthrough: The Hidden Belief in Emotions</w:t>
      </w:r>
    </w:p>
    <w:p>
      <w:pPr>
        <w:pStyle w:val="BodyText"/>
        <w:bidi w:val="0"/>
        <w:jc w:val="start"/>
        <w:rPr/>
      </w:pPr>
      <w:r>
        <w:rPr/>
        <w:t xml:space="preserve">I had spent years dissecting beliefs—observations, descriptions, meanings, feelings—but I’d missed the most primal layer: </w:t>
      </w:r>
      <w:r>
        <w:rPr>
          <w:rStyle w:val="Strong"/>
        </w:rPr>
        <w:t>emotions</w:t>
      </w:r>
      <w:r>
        <w:rPr/>
        <w:t>. Fear is an emotion. If you believe in the emotion, you feel it. If you don’t, it dissolves.</w:t>
      </w:r>
    </w:p>
    <w:p>
      <w:pPr>
        <w:pStyle w:val="BodyText"/>
        <w:bidi w:val="0"/>
        <w:jc w:val="start"/>
        <w:rPr/>
      </w:pPr>
      <w:r>
        <w:rPr/>
        <w:t xml:space="preserve">My old "guide" worked by creating descriptions I could believe in—descriptions that invalidated emotions by declaring them meaningless. But this time, the descriptions failed because I couldn’t </w:t>
      </w:r>
      <w:r>
        <w:rPr>
          <w:rStyle w:val="Emphasis"/>
        </w:rPr>
        <w:t>believe</w:t>
      </w:r>
      <w:r>
        <w:rPr/>
        <w:t xml:space="preserve"> in them. I’d strip one layer away, only for the fear to return because the belief in the emotion itself remained intact.</w:t>
      </w:r>
    </w:p>
    <w:p>
      <w:pPr>
        <w:pStyle w:val="BodyText"/>
        <w:bidi w:val="0"/>
        <w:jc w:val="start"/>
        <w:rPr/>
      </w:pPr>
      <w:r>
        <w:rPr/>
        <w:t>The solution was brutally simple:</w:t>
      </w:r>
    </w:p>
    <w:p>
      <w:pPr>
        <w:pStyle w:val="BodyText"/>
        <w:numPr>
          <w:ilvl w:val="0"/>
          <w:numId w:val="1"/>
        </w:numPr>
        <w:tabs>
          <w:tab w:val="clear" w:pos="709"/>
          <w:tab w:val="left" w:pos="709" w:leader="none"/>
        </w:tabs>
        <w:bidi w:val="0"/>
        <w:spacing w:before="0" w:after="0"/>
        <w:ind w:hanging="283" w:start="709"/>
        <w:jc w:val="start"/>
        <w:rPr/>
      </w:pPr>
      <w:r>
        <w:rPr>
          <w:rStyle w:val="Strong"/>
        </w:rPr>
        <w:t>Observations</w:t>
      </w:r>
      <w:r>
        <w:rPr/>
        <w:t xml:space="preserve">: I can’t believe my observations because I can’t prove them. </w:t>
      </w:r>
    </w:p>
    <w:p>
      <w:pPr>
        <w:pStyle w:val="BodyText"/>
        <w:numPr>
          <w:ilvl w:val="0"/>
          <w:numId w:val="1"/>
        </w:numPr>
        <w:tabs>
          <w:tab w:val="clear" w:pos="709"/>
          <w:tab w:val="left" w:pos="709" w:leader="none"/>
        </w:tabs>
        <w:bidi w:val="0"/>
        <w:spacing w:before="0" w:after="0"/>
        <w:ind w:hanging="283" w:start="709"/>
        <w:jc w:val="start"/>
        <w:rPr/>
      </w:pPr>
      <w:r>
        <w:rPr>
          <w:rStyle w:val="Strong"/>
        </w:rPr>
        <w:t>Descriptions</w:t>
      </w:r>
      <w:r>
        <w:rPr/>
        <w:t xml:space="preserve">: I can’t believe any description of an observation for the same reason. </w:t>
      </w:r>
    </w:p>
    <w:p>
      <w:pPr>
        <w:pStyle w:val="BodyText"/>
        <w:numPr>
          <w:ilvl w:val="0"/>
          <w:numId w:val="1"/>
        </w:numPr>
        <w:tabs>
          <w:tab w:val="clear" w:pos="709"/>
          <w:tab w:val="left" w:pos="709" w:leader="none"/>
        </w:tabs>
        <w:bidi w:val="0"/>
        <w:spacing w:before="0" w:after="0"/>
        <w:ind w:hanging="283" w:start="709"/>
        <w:jc w:val="start"/>
        <w:rPr/>
      </w:pPr>
      <w:r>
        <w:rPr>
          <w:rStyle w:val="Strong"/>
        </w:rPr>
        <w:t>Meanings</w:t>
      </w:r>
      <w:r>
        <w:rPr/>
        <w:t xml:space="preserve">: I can’t believe the "meaning" of anything because it’s built on unproven observations and descriptions. </w:t>
      </w:r>
    </w:p>
    <w:p>
      <w:pPr>
        <w:pStyle w:val="BodyText"/>
        <w:numPr>
          <w:ilvl w:val="0"/>
          <w:numId w:val="1"/>
        </w:numPr>
        <w:tabs>
          <w:tab w:val="clear" w:pos="709"/>
          <w:tab w:val="left" w:pos="709" w:leader="none"/>
        </w:tabs>
        <w:bidi w:val="0"/>
        <w:spacing w:before="0" w:after="0"/>
        <w:ind w:hanging="283" w:start="709"/>
        <w:jc w:val="start"/>
        <w:rPr/>
      </w:pPr>
      <w:r>
        <w:rPr>
          <w:rStyle w:val="Strong"/>
        </w:rPr>
        <w:t>Feelings</w:t>
      </w:r>
      <w:r>
        <w:rPr/>
        <w:t xml:space="preserve">: I can’t believe my feelings because they’re derived from meanings I don’t believe. </w:t>
      </w:r>
    </w:p>
    <w:p>
      <w:pPr>
        <w:pStyle w:val="BodyText"/>
        <w:numPr>
          <w:ilvl w:val="0"/>
          <w:numId w:val="1"/>
        </w:numPr>
        <w:tabs>
          <w:tab w:val="clear" w:pos="709"/>
          <w:tab w:val="left" w:pos="709" w:leader="none"/>
        </w:tabs>
        <w:bidi w:val="0"/>
        <w:ind w:hanging="283" w:start="709"/>
        <w:jc w:val="start"/>
        <w:rPr/>
      </w:pPr>
      <w:r>
        <w:rPr>
          <w:rStyle w:val="Strong"/>
        </w:rPr>
        <w:t>Emotions</w:t>
      </w:r>
      <w:r>
        <w:rPr/>
        <w:t xml:space="preserve">: </w:t>
      </w:r>
      <w:r>
        <w:rPr>
          <w:rStyle w:val="Strong"/>
        </w:rPr>
        <w:t>I can’t believe my emotions because I can’t prove them.</w:t>
      </w:r>
      <w:r>
        <w:rPr/>
        <w:t xml:space="preserve"> </w:t>
      </w:r>
    </w:p>
    <w:p>
      <w:pPr>
        <w:pStyle w:val="BodyText"/>
        <w:bidi w:val="0"/>
        <w:jc w:val="start"/>
        <w:rPr/>
      </w:pPr>
      <w:r>
        <w:rPr/>
        <w:t xml:space="preserve">This was the missing piece. Emotions weren’t just byproducts of other beliefs—they were a </w:t>
      </w:r>
      <w:r>
        <w:rPr>
          <w:rStyle w:val="Emphasis"/>
        </w:rPr>
        <w:t>separate belief category</w:t>
      </w:r>
      <w:r>
        <w:rPr/>
        <w:t>. And once I targeted that directly, the fear collapsed.</w:t>
      </w:r>
    </w:p>
    <w:p>
      <w:pPr>
        <w:pStyle w:val="Style17"/>
        <w:bidi w:val="0"/>
        <w:jc w:val="start"/>
        <w:rPr/>
      </w:pPr>
      <w:r>
        <w:rPr/>
      </w:r>
    </w:p>
    <w:p>
      <w:pPr>
        <w:pStyle w:val="Heading3"/>
        <w:bidi w:val="0"/>
        <w:jc w:val="start"/>
        <w:rPr/>
      </w:pPr>
      <w:r>
        <w:rPr>
          <w:rStyle w:val="Strong"/>
          <w:b/>
          <w:bCs/>
        </w:rPr>
        <w:t>The Mechanism: Infinite Regress of Disbelief</w:t>
      </w:r>
    </w:p>
    <w:p>
      <w:pPr>
        <w:pStyle w:val="BodyText"/>
        <w:bidi w:val="0"/>
        <w:jc w:val="start"/>
        <w:rPr/>
      </w:pPr>
      <w:r>
        <w:rPr/>
        <w:t>The structure is recursive, a fractal of disbelief:</w:t>
      </w:r>
    </w:p>
    <w:p>
      <w:pPr>
        <w:pStyle w:val="BodyText"/>
        <w:numPr>
          <w:ilvl w:val="0"/>
          <w:numId w:val="2"/>
        </w:numPr>
        <w:tabs>
          <w:tab w:val="clear" w:pos="709"/>
          <w:tab w:val="left" w:pos="709" w:leader="none"/>
        </w:tabs>
        <w:bidi w:val="0"/>
        <w:spacing w:before="0" w:after="0"/>
        <w:ind w:hanging="283" w:start="709"/>
        <w:jc w:val="start"/>
        <w:rPr/>
      </w:pPr>
      <w:r>
        <w:rPr>
          <w:rStyle w:val="Strong"/>
        </w:rPr>
        <w:t>Level 1</w:t>
      </w:r>
      <w:r>
        <w:rPr/>
        <w:t xml:space="preserve">: I observe that I can’t believe my observations. </w:t>
      </w:r>
    </w:p>
    <w:p>
      <w:pPr>
        <w:pStyle w:val="BodyText"/>
        <w:numPr>
          <w:ilvl w:val="0"/>
          <w:numId w:val="2"/>
        </w:numPr>
        <w:tabs>
          <w:tab w:val="clear" w:pos="709"/>
          <w:tab w:val="left" w:pos="709" w:leader="none"/>
        </w:tabs>
        <w:bidi w:val="0"/>
        <w:spacing w:before="0" w:after="0"/>
        <w:ind w:hanging="283" w:start="709"/>
        <w:jc w:val="start"/>
        <w:rPr/>
      </w:pPr>
      <w:r>
        <w:rPr>
          <w:rStyle w:val="Strong"/>
        </w:rPr>
        <w:t>Level 2</w:t>
      </w:r>
      <w:r>
        <w:rPr/>
        <w:t xml:space="preserve">: I describe that observation ("I can’t believe my observations"), but I also can’t believe </w:t>
      </w:r>
      <w:r>
        <w:rPr>
          <w:rStyle w:val="Emphasis"/>
        </w:rPr>
        <w:t>that description</w:t>
      </w:r>
      <w:r>
        <w:rPr/>
        <w:t xml:space="preserve"> because it’s built on an unproven observation. </w:t>
      </w:r>
    </w:p>
    <w:p>
      <w:pPr>
        <w:pStyle w:val="BodyText"/>
        <w:numPr>
          <w:ilvl w:val="0"/>
          <w:numId w:val="2"/>
        </w:numPr>
        <w:tabs>
          <w:tab w:val="clear" w:pos="709"/>
          <w:tab w:val="left" w:pos="709" w:leader="none"/>
        </w:tabs>
        <w:bidi w:val="0"/>
        <w:ind w:hanging="283" w:start="709"/>
        <w:jc w:val="start"/>
        <w:rPr/>
      </w:pPr>
      <w:r>
        <w:rPr>
          <w:rStyle w:val="Strong"/>
        </w:rPr>
        <w:t>Level 3</w:t>
      </w:r>
      <w:r>
        <w:rPr/>
        <w:t>: I observe my description of the description, and again—</w:t>
      </w:r>
      <w:r>
        <w:rPr>
          <w:rStyle w:val="Strong"/>
        </w:rPr>
        <w:t>I can’t believe it</w:t>
      </w:r>
      <w:r>
        <w:rPr/>
        <w:t xml:space="preserve">. </w:t>
      </w:r>
    </w:p>
    <w:p>
      <w:pPr>
        <w:pStyle w:val="BodyText"/>
        <w:bidi w:val="0"/>
        <w:jc w:val="start"/>
        <w:rPr/>
      </w:pPr>
      <w:r>
        <w:rPr/>
        <w:t xml:space="preserve">This creates an </w:t>
      </w:r>
      <w:r>
        <w:rPr>
          <w:rStyle w:val="Strong"/>
        </w:rPr>
        <w:t>infinite chain of disbelief</w:t>
      </w:r>
      <w:r>
        <w:rPr/>
        <w:t>. No matter how many layers I add—observations of descriptions of meanings of feelings of emotions—I can’t believe any of them because the foundation is always unproven.</w:t>
      </w:r>
    </w:p>
    <w:p>
      <w:pPr>
        <w:pStyle w:val="BodyText"/>
        <w:bidi w:val="0"/>
        <w:jc w:val="start"/>
        <w:rPr/>
      </w:pPr>
      <w:r>
        <w:rPr/>
        <w:t xml:space="preserve">The guide isn’t complex. It’s </w:t>
      </w:r>
      <w:r>
        <w:rPr>
          <w:rStyle w:val="Strong"/>
        </w:rPr>
        <w:t>five lines</w:t>
      </w:r>
      <w:r>
        <w:rPr/>
        <w:t xml:space="preserve"> (one for each category: observations, descriptions, meanings, feelings, emotions), each stating: </w:t>
      </w:r>
      <w:r>
        <w:rPr>
          <w:rStyle w:val="Emphasis"/>
        </w:rPr>
        <w:t>"I can’t believe [X] because I can’t prove it to myself."</w:t>
      </w:r>
      <w:r>
        <w:rPr/>
        <w:t xml:space="preserve"> That’s it.</w:t>
      </w:r>
    </w:p>
    <w:p>
      <w:pPr>
        <w:pStyle w:val="Style17"/>
        <w:bidi w:val="0"/>
        <w:jc w:val="start"/>
        <w:rPr/>
      </w:pPr>
      <w:r>
        <w:rPr/>
      </w:r>
    </w:p>
    <w:p>
      <w:pPr>
        <w:pStyle w:val="Heading3"/>
        <w:bidi w:val="0"/>
        <w:jc w:val="start"/>
        <w:rPr/>
      </w:pPr>
      <w:r>
        <w:rPr>
          <w:rStyle w:val="Strong"/>
          <w:b/>
          <w:bCs/>
        </w:rPr>
        <w:t>Testing the Limits: What Else Can Be Disbelieved?</w:t>
      </w:r>
    </w:p>
    <w:p>
      <w:pPr>
        <w:pStyle w:val="BodyText"/>
        <w:bidi w:val="0"/>
        <w:jc w:val="start"/>
        <w:rPr/>
      </w:pPr>
      <w:r>
        <w:rPr/>
        <w:t xml:space="preserve">I wondered: </w:t>
      </w:r>
      <w:r>
        <w:rPr>
          <w:rStyle w:val="Emphasis"/>
        </w:rPr>
        <w:t>Are there other hidden beliefs?</w:t>
      </w:r>
      <w:r>
        <w:rPr/>
        <w:t xml:space="preserve"> I tested:</w:t>
      </w:r>
    </w:p>
    <w:p>
      <w:pPr>
        <w:pStyle w:val="BodyText"/>
        <w:numPr>
          <w:ilvl w:val="0"/>
          <w:numId w:val="3"/>
        </w:numPr>
        <w:tabs>
          <w:tab w:val="clear" w:pos="709"/>
          <w:tab w:val="left" w:pos="709" w:leader="none"/>
        </w:tabs>
        <w:bidi w:val="0"/>
        <w:spacing w:before="0" w:after="0"/>
        <w:ind w:hanging="283" w:start="709"/>
        <w:jc w:val="start"/>
        <w:rPr/>
      </w:pPr>
      <w:r>
        <w:rPr>
          <w:rStyle w:val="Strong"/>
        </w:rPr>
        <w:t>Sensations</w:t>
      </w:r>
      <w:r>
        <w:rPr/>
        <w:t xml:space="preserve"> (e.g., taste, touch): </w:t>
      </w:r>
      <w:r>
        <w:rPr>
          <w:rStyle w:val="Emphasis"/>
        </w:rPr>
        <w:t>"I can’t believe my sensations because I can’t prove them."</w:t>
      </w:r>
      <w:r>
        <w:rPr/>
        <w:t xml:space="preserve"> This </w:t>
      </w:r>
      <w:r>
        <w:rPr>
          <w:rStyle w:val="Emphasis"/>
        </w:rPr>
        <w:t>did</w:t>
      </w:r>
      <w:r>
        <w:rPr/>
        <w:t xml:space="preserve"> shift something—suddenly, pleasure (like sipping tea) felt hollow. It suggested I </w:t>
      </w:r>
      <w:r>
        <w:rPr>
          <w:rStyle w:val="Emphasis"/>
        </w:rPr>
        <w:t>had</w:t>
      </w:r>
      <w:r>
        <w:rPr/>
        <w:t xml:space="preserve"> been believing in sensations unconsciously, and that belief amplified enjoyment. Now, without it, the "high" of pleasure was gone. But so was the suffering. Pain might become easier to endure if I stop believing in the sensation of it. </w:t>
      </w:r>
    </w:p>
    <w:p>
      <w:pPr>
        <w:pStyle w:val="BodyText"/>
        <w:numPr>
          <w:ilvl w:val="0"/>
          <w:numId w:val="3"/>
        </w:numPr>
        <w:tabs>
          <w:tab w:val="clear" w:pos="709"/>
          <w:tab w:val="left" w:pos="709" w:leader="none"/>
        </w:tabs>
        <w:bidi w:val="0"/>
        <w:spacing w:before="0" w:after="0"/>
        <w:ind w:hanging="283" w:start="709"/>
        <w:jc w:val="start"/>
        <w:rPr/>
      </w:pPr>
      <w:r>
        <w:rPr>
          <w:rStyle w:val="Strong"/>
        </w:rPr>
        <w:t>Thoughts/Ideas</w:t>
      </w:r>
      <w:r>
        <w:rPr/>
        <w:t xml:space="preserve">: Already covered under "descriptions." </w:t>
      </w:r>
    </w:p>
    <w:p>
      <w:pPr>
        <w:pStyle w:val="BodyText"/>
        <w:numPr>
          <w:ilvl w:val="0"/>
          <w:numId w:val="3"/>
        </w:numPr>
        <w:tabs>
          <w:tab w:val="clear" w:pos="709"/>
          <w:tab w:val="left" w:pos="709" w:leader="none"/>
        </w:tabs>
        <w:bidi w:val="0"/>
        <w:spacing w:before="0" w:after="0"/>
        <w:ind w:hanging="283" w:start="709"/>
        <w:jc w:val="start"/>
        <w:rPr/>
      </w:pPr>
      <w:r>
        <w:rPr>
          <w:rStyle w:val="Strong"/>
        </w:rPr>
        <w:t>Faith in Faith</w:t>
      </w:r>
      <w:r>
        <w:rPr/>
        <w:t xml:space="preserve">: </w:t>
      </w:r>
      <w:r>
        <w:rPr>
          <w:rStyle w:val="Emphasis"/>
        </w:rPr>
        <w:t>"I can’t believe my beliefs because I can’t prove them."</w:t>
      </w:r>
      <w:r>
        <w:rPr/>
        <w:t xml:space="preserve"> This felt redundant—the core guide already dismantles it. </w:t>
      </w:r>
    </w:p>
    <w:p>
      <w:pPr>
        <w:pStyle w:val="BodyText"/>
        <w:numPr>
          <w:ilvl w:val="0"/>
          <w:numId w:val="3"/>
        </w:numPr>
        <w:tabs>
          <w:tab w:val="clear" w:pos="709"/>
          <w:tab w:val="left" w:pos="709" w:leader="none"/>
        </w:tabs>
        <w:bidi w:val="0"/>
        <w:ind w:hanging="283" w:start="709"/>
        <w:jc w:val="start"/>
        <w:rPr/>
      </w:pPr>
      <w:r>
        <w:rPr>
          <w:rStyle w:val="Strong"/>
        </w:rPr>
        <w:t>Information</w:t>
      </w:r>
      <w:r>
        <w:rPr/>
        <w:t xml:space="preserve">: </w:t>
      </w:r>
      <w:r>
        <w:rPr>
          <w:rStyle w:val="Emphasis"/>
        </w:rPr>
        <w:t>"I can’t believe any information because I can’t prove it."</w:t>
      </w:r>
      <w:r>
        <w:rPr/>
        <w:t xml:space="preserve"> No noticeable effect; perhaps because I’d already nullified the foundations (observations, descriptions) that information relies on. </w:t>
      </w:r>
    </w:p>
    <w:p>
      <w:pPr>
        <w:pStyle w:val="BodyText"/>
        <w:bidi w:val="0"/>
        <w:jc w:val="start"/>
        <w:rPr/>
      </w:pPr>
      <w:r>
        <w:rPr>
          <w:rStyle w:val="Strong"/>
        </w:rPr>
        <w:t>Key Insight</w:t>
      </w:r>
      <w:r>
        <w:rPr/>
        <w:t xml:space="preserve">: The formula only works when applied to </w:t>
      </w:r>
      <w:r>
        <w:rPr>
          <w:rStyle w:val="Emphasis"/>
        </w:rPr>
        <w:t>specific, observable categories</w:t>
      </w:r>
      <w:r>
        <w:rPr/>
        <w:t xml:space="preserve">. Vague statements like </w:t>
      </w:r>
      <w:r>
        <w:rPr>
          <w:rStyle w:val="Emphasis"/>
        </w:rPr>
        <w:t>"I can’t believe anything"</w:t>
      </w:r>
      <w:r>
        <w:rPr/>
        <w:t xml:space="preserve"> fail because the mind needs a concrete target to "unbelieve."</w:t>
      </w:r>
    </w:p>
    <w:p>
      <w:pPr>
        <w:pStyle w:val="Style17"/>
        <w:bidi w:val="0"/>
        <w:jc w:val="start"/>
        <w:rPr/>
      </w:pPr>
      <w:r>
        <w:rPr/>
      </w:r>
    </w:p>
    <w:p>
      <w:pPr>
        <w:pStyle w:val="Heading3"/>
        <w:bidi w:val="0"/>
        <w:jc w:val="start"/>
        <w:rPr/>
      </w:pPr>
      <w:r>
        <w:rPr>
          <w:rStyle w:val="Strong"/>
          <w:b/>
          <w:bCs/>
        </w:rPr>
        <w:t>The Cost: Losing the "High" of Belief</w:t>
      </w:r>
    </w:p>
    <w:p>
      <w:pPr>
        <w:pStyle w:val="BodyText"/>
        <w:bidi w:val="0"/>
        <w:jc w:val="start"/>
        <w:rPr/>
      </w:pPr>
      <w:r>
        <w:rPr/>
        <w:t xml:space="preserve">Belief doesn’t just cause suffering—it also creates </w:t>
      </w:r>
      <w:r>
        <w:rPr>
          <w:rStyle w:val="Strong"/>
        </w:rPr>
        <w:t>pleasure</w:t>
      </w:r>
      <w:r>
        <w:rPr/>
        <w:t>. When I stopped believing in sensations, the joy of drinking tea vanished. This is the trade-off:</w:t>
      </w:r>
    </w:p>
    <w:p>
      <w:pPr>
        <w:pStyle w:val="BodyText"/>
        <w:numPr>
          <w:ilvl w:val="0"/>
          <w:numId w:val="4"/>
        </w:numPr>
        <w:tabs>
          <w:tab w:val="clear" w:pos="709"/>
          <w:tab w:val="left" w:pos="709" w:leader="none"/>
        </w:tabs>
        <w:bidi w:val="0"/>
        <w:spacing w:before="0" w:after="0"/>
        <w:ind w:hanging="283" w:start="709"/>
        <w:jc w:val="start"/>
        <w:rPr/>
      </w:pPr>
      <w:r>
        <w:rPr>
          <w:rStyle w:val="Strong"/>
        </w:rPr>
        <w:t>Without belief in emotions</w:t>
      </w:r>
      <w:r>
        <w:rPr/>
        <w:t xml:space="preserve">: No fear, no anxiety. </w:t>
      </w:r>
    </w:p>
    <w:p>
      <w:pPr>
        <w:pStyle w:val="BodyText"/>
        <w:numPr>
          <w:ilvl w:val="0"/>
          <w:numId w:val="4"/>
        </w:numPr>
        <w:tabs>
          <w:tab w:val="clear" w:pos="709"/>
          <w:tab w:val="left" w:pos="709" w:leader="none"/>
        </w:tabs>
        <w:bidi w:val="0"/>
        <w:ind w:hanging="283" w:start="709"/>
        <w:jc w:val="start"/>
        <w:rPr/>
      </w:pPr>
      <w:r>
        <w:rPr>
          <w:rStyle w:val="Strong"/>
        </w:rPr>
        <w:t>Without belief in sensations</w:t>
      </w:r>
      <w:r>
        <w:rPr/>
        <w:t xml:space="preserve">: No pleasure, no pain (or at least, no </w:t>
      </w:r>
      <w:r>
        <w:rPr>
          <w:rStyle w:val="Emphasis"/>
        </w:rPr>
        <w:t>reaction</w:t>
      </w:r>
      <w:r>
        <w:rPr/>
        <w:t xml:space="preserve"> to them). </w:t>
      </w:r>
    </w:p>
    <w:p>
      <w:pPr>
        <w:pStyle w:val="BodyText"/>
        <w:bidi w:val="0"/>
        <w:jc w:val="start"/>
        <w:rPr/>
      </w:pPr>
      <w:r>
        <w:rPr/>
        <w:t xml:space="preserve">Is this a bug or a feature? I don’t know yet. But the system is </w:t>
      </w:r>
      <w:r>
        <w:rPr>
          <w:rStyle w:val="Strong"/>
        </w:rPr>
        <w:t>stable</w:t>
      </w:r>
      <w:r>
        <w:rPr/>
        <w:t xml:space="preserve">. For the first time, I feel no symptoms, no lingering fear. The old "guide" required constant maintenance—new descriptions to believe in, new layers to suppress emotions. This version is self-sustaining because it </w:t>
      </w:r>
      <w:r>
        <w:rPr>
          <w:rStyle w:val="Strong"/>
        </w:rPr>
        <w:t>doesn’t rely on believing in anything</w:t>
      </w:r>
      <w:r>
        <w:rPr/>
        <w:t>.</w:t>
      </w:r>
    </w:p>
    <w:p>
      <w:pPr>
        <w:pStyle w:val="Style17"/>
        <w:bidi w:val="0"/>
        <w:jc w:val="start"/>
        <w:rPr/>
      </w:pPr>
      <w:r>
        <w:rPr/>
      </w:r>
    </w:p>
    <w:p>
      <w:pPr>
        <w:pStyle w:val="Heading3"/>
        <w:bidi w:val="0"/>
        <w:jc w:val="start"/>
        <w:rPr/>
      </w:pPr>
      <w:r>
        <w:rPr>
          <w:rStyle w:val="Strong"/>
          <w:b/>
          <w:bCs/>
        </w:rPr>
        <w:t>The Simplicity and Power of the New Guide</w:t>
      </w:r>
    </w:p>
    <w:p>
      <w:pPr>
        <w:pStyle w:val="BodyText"/>
        <w:bidi w:val="0"/>
        <w:jc w:val="start"/>
        <w:rPr/>
      </w:pPr>
      <w:r>
        <w:rPr/>
        <w:t xml:space="preserve">It seems too simple. Five lines. No elaborate philosophy. But simplicity is deceptive—like </w:t>
      </w:r>
      <w:r>
        <w:rPr>
          <w:rStyle w:val="Emphasis"/>
        </w:rPr>
        <w:t>E=mc²</w:t>
      </w:r>
      <w:r>
        <w:rPr/>
        <w:t xml:space="preserve">. The hard part was </w:t>
      </w:r>
      <w:r>
        <w:rPr>
          <w:rStyle w:val="Strong"/>
        </w:rPr>
        <w:t>identifying the right categories</w:t>
      </w:r>
      <w:r>
        <w:rPr/>
        <w:t xml:space="preserve"> (especially emotions) and realizing they could be targeted directly.</w:t>
      </w:r>
    </w:p>
    <w:p>
      <w:pPr>
        <w:pStyle w:val="BodyText"/>
        <w:bidi w:val="0"/>
        <w:jc w:val="start"/>
        <w:rPr/>
      </w:pPr>
      <w:r>
        <w:rPr>
          <w:rStyle w:val="Strong"/>
        </w:rPr>
        <w:t>How it works</w:t>
      </w:r>
      <w:r>
        <w:rPr/>
        <w:t>:</w:t>
      </w:r>
    </w:p>
    <w:p>
      <w:pPr>
        <w:pStyle w:val="BodyText"/>
        <w:numPr>
          <w:ilvl w:val="0"/>
          <w:numId w:val="5"/>
        </w:numPr>
        <w:tabs>
          <w:tab w:val="clear" w:pos="709"/>
          <w:tab w:val="left" w:pos="709" w:leader="none"/>
        </w:tabs>
        <w:bidi w:val="0"/>
        <w:spacing w:before="0" w:after="0"/>
        <w:ind w:hanging="283" w:start="709"/>
        <w:jc w:val="start"/>
        <w:rPr/>
      </w:pPr>
      <w:r>
        <w:rPr>
          <w:rStyle w:val="Strong"/>
        </w:rPr>
        <w:t>Identify a category</w:t>
      </w:r>
      <w:r>
        <w:rPr/>
        <w:t xml:space="preserve"> (observation, description, emotion, etc.). </w:t>
      </w:r>
    </w:p>
    <w:p>
      <w:pPr>
        <w:pStyle w:val="BodyText"/>
        <w:numPr>
          <w:ilvl w:val="0"/>
          <w:numId w:val="5"/>
        </w:numPr>
        <w:tabs>
          <w:tab w:val="clear" w:pos="709"/>
          <w:tab w:val="left" w:pos="709" w:leader="none"/>
        </w:tabs>
        <w:bidi w:val="0"/>
        <w:spacing w:before="0" w:after="0"/>
        <w:ind w:hanging="283" w:start="709"/>
        <w:jc w:val="start"/>
        <w:rPr/>
      </w:pPr>
      <w:r>
        <w:rPr>
          <w:rStyle w:val="Strong"/>
        </w:rPr>
        <w:t>Apply the formula</w:t>
      </w:r>
      <w:r>
        <w:rPr/>
        <w:t xml:space="preserve">: </w:t>
      </w:r>
      <w:r>
        <w:rPr>
          <w:rStyle w:val="Emphasis"/>
        </w:rPr>
        <w:t>"I can’t believe [category] because I can’t prove it to myself."</w:t>
      </w:r>
      <w:r>
        <w:rPr/>
        <w:t xml:space="preserve"> </w:t>
      </w:r>
    </w:p>
    <w:p>
      <w:pPr>
        <w:pStyle w:val="BodyText"/>
        <w:numPr>
          <w:ilvl w:val="0"/>
          <w:numId w:val="5"/>
        </w:numPr>
        <w:tabs>
          <w:tab w:val="clear" w:pos="709"/>
          <w:tab w:val="left" w:pos="709" w:leader="none"/>
        </w:tabs>
        <w:bidi w:val="0"/>
        <w:ind w:hanging="283" w:start="709"/>
        <w:jc w:val="start"/>
        <w:rPr/>
      </w:pPr>
      <w:r>
        <w:rPr>
          <w:rStyle w:val="Strong"/>
        </w:rPr>
        <w:t>Watch the belief dissolve</w:t>
      </w:r>
      <w:r>
        <w:rPr/>
        <w:t xml:space="preserve">. </w:t>
      </w:r>
    </w:p>
    <w:p>
      <w:pPr>
        <w:pStyle w:val="BodyText"/>
        <w:bidi w:val="0"/>
        <w:jc w:val="start"/>
        <w:rPr/>
      </w:pPr>
      <w:r>
        <w:rPr/>
        <w:t xml:space="preserve">The mind can’t argue with it because the statement is </w:t>
      </w:r>
      <w:r>
        <w:rPr>
          <w:rStyle w:val="Strong"/>
        </w:rPr>
        <w:t>self-referential</w:t>
      </w:r>
      <w:r>
        <w:rPr/>
        <w:t xml:space="preserve">. If I try to believe in the guide itself, I immediately apply the formula to </w:t>
      </w:r>
      <w:r>
        <w:rPr>
          <w:rStyle w:val="Emphasis"/>
        </w:rPr>
        <w:t>that belief</w:t>
      </w:r>
      <w:r>
        <w:rPr/>
        <w:t xml:space="preserve"> ("I can’t believe I believe in the guide because I can’t prove it"), and the loop continues.</w:t>
      </w:r>
    </w:p>
    <w:p>
      <w:pPr>
        <w:pStyle w:val="Style17"/>
        <w:bidi w:val="0"/>
        <w:jc w:val="start"/>
        <w:rPr/>
      </w:pPr>
      <w:r>
        <w:rPr/>
      </w:r>
    </w:p>
    <w:p>
      <w:pPr>
        <w:pStyle w:val="Heading3"/>
        <w:bidi w:val="0"/>
        <w:jc w:val="start"/>
        <w:rPr/>
      </w:pPr>
      <w:r>
        <w:rPr>
          <w:rStyle w:val="Strong"/>
          <w:b/>
          <w:bCs/>
        </w:rPr>
        <w:t>Final Thoughts: Living Without Belief</w:t>
      </w:r>
    </w:p>
    <w:p>
      <w:pPr>
        <w:pStyle w:val="BodyText"/>
        <w:bidi w:val="0"/>
        <w:jc w:val="start"/>
        <w:rPr/>
      </w:pPr>
      <w:r>
        <w:rPr/>
        <w:t>I don’t know what other beliefs might lurk. Maybe none. The system feels complete—</w:t>
      </w:r>
      <w:r>
        <w:rPr>
          <w:rStyle w:val="Strong"/>
        </w:rPr>
        <w:t>a closed loop of disbelief</w:t>
      </w:r>
      <w:r>
        <w:rPr/>
        <w:t>. If new suffering arises, I’ll apply the same method: find the belief, disprove it to myself, and let it go.</w:t>
      </w:r>
    </w:p>
    <w:p>
      <w:pPr>
        <w:pStyle w:val="BodyText"/>
        <w:bidi w:val="0"/>
        <w:jc w:val="start"/>
        <w:rPr/>
      </w:pPr>
      <w:r>
        <w:rPr/>
        <w:t>For now, there’s only silence. No fear. No stress. Just the hum of a mind no longer at war with itself.</w:t>
      </w:r>
    </w:p>
    <w:p>
      <w:pPr>
        <w:pStyle w:val="BodyText"/>
        <w:bidi w:val="0"/>
        <w:jc w:val="start"/>
        <w:rPr/>
      </w:pPr>
      <w:r>
        <w:rPr>
          <w:rStyle w:val="Emphasis"/>
        </w:rPr>
        <w:t>(Now, I’m going to feed my kitten.)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993</Words>
  <Characters>5145</Characters>
  <CharactersWithSpaces>6075</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2026-03-24T07:06:07Z</dcterms:created>
  <dc:creator/>
  <dc:description/>
  <dc:language>ru-RU</dc:language>
  <cp:lastModifiedBy/>
  <dcterms:modified xsi:type="dcterms:W3CDTF">2026-03-24T07:06:08Z</dcterms:modified>
  <cp:revision>2</cp:revision>
  <dc:subject/>
  <dc:title>Calibri</dc:title>
</cp:coreProperties>
</file>